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11834" w14:textId="29318012" w:rsidR="002A0285" w:rsidRPr="00B05998" w:rsidRDefault="002A0285" w:rsidP="002A0285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452303">
        <w:rPr>
          <w:b/>
          <w:noProof/>
          <w:sz w:val="24"/>
        </w:rPr>
        <w:t>6</w:t>
      </w:r>
      <w:r w:rsidR="00495D8F">
        <w:rPr>
          <w:b/>
          <w:noProof/>
          <w:sz w:val="24"/>
        </w:rPr>
        <w:t>b</w:t>
      </w:r>
      <w:r>
        <w:rPr>
          <w:b/>
          <w:noProof/>
          <w:sz w:val="24"/>
        </w:rPr>
        <w:t>-e                                                 R1-</w:t>
      </w:r>
      <w:r w:rsidRPr="00B05998">
        <w:rPr>
          <w:b/>
          <w:noProof/>
          <w:sz w:val="24"/>
        </w:rPr>
        <w:t>2</w:t>
      </w:r>
      <w:r w:rsidR="00E36C1E">
        <w:rPr>
          <w:b/>
          <w:noProof/>
          <w:sz w:val="24"/>
        </w:rPr>
        <w:t>1</w:t>
      </w:r>
      <w:r w:rsidR="00495D8F">
        <w:rPr>
          <w:b/>
          <w:noProof/>
          <w:sz w:val="24"/>
        </w:rPr>
        <w:t>10015</w:t>
      </w:r>
      <w:r>
        <w:rPr>
          <w:b/>
          <w:i/>
          <w:noProof/>
          <w:sz w:val="28"/>
        </w:rPr>
        <w:tab/>
      </w:r>
    </w:p>
    <w:p w14:paraId="7C6A73A8" w14:textId="68C6007B" w:rsidR="002A0285" w:rsidRPr="00495D8F" w:rsidRDefault="00495D8F" w:rsidP="002A0285">
      <w:pPr>
        <w:pStyle w:val="CRCoverPage"/>
        <w:outlineLvl w:val="0"/>
        <w:rPr>
          <w:rFonts w:cs="Arial"/>
          <w:b/>
          <w:bCs/>
          <w:lang w:eastAsia="ja-JP"/>
        </w:rPr>
      </w:pPr>
      <w:r w:rsidRPr="00495D8F">
        <w:rPr>
          <w:rFonts w:eastAsia="MS Mincho" w:cs="Arial"/>
          <w:b/>
          <w:bCs/>
          <w:sz w:val="24"/>
          <w:szCs w:val="24"/>
          <w:lang w:eastAsia="ja-JP"/>
        </w:rPr>
        <w:t>e-Meeting, October 11th – 19th, 2021</w:t>
      </w:r>
    </w:p>
    <w:p w14:paraId="7532909A" w14:textId="77777777" w:rsidR="00B23EB7" w:rsidRPr="004527EA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F88BFE0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FA538C">
        <w:rPr>
          <w:sz w:val="22"/>
          <w:szCs w:val="22"/>
        </w:rPr>
        <w:t>8.1.2.</w:t>
      </w:r>
      <w:r w:rsidR="008F535A">
        <w:rPr>
          <w:sz w:val="22"/>
          <w:szCs w:val="22"/>
        </w:rPr>
        <w:t>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3FE1BDE8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4B4D8D">
        <w:rPr>
          <w:sz w:val="22"/>
          <w:szCs w:val="22"/>
        </w:rPr>
        <w:t xml:space="preserve">On </w:t>
      </w:r>
      <w:r w:rsidR="008F535A">
        <w:rPr>
          <w:sz w:val="22"/>
          <w:szCs w:val="22"/>
        </w:rPr>
        <w:t>Inter-Cell Multi-TRP</w:t>
      </w:r>
      <w:r w:rsidR="004B4D8D">
        <w:rPr>
          <w:sz w:val="22"/>
          <w:szCs w:val="22"/>
        </w:rPr>
        <w:t xml:space="preserve"> Enhancement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88F1F5F" w14:textId="0ADD2E39" w:rsidR="00FA538C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4527EA">
        <w:rPr>
          <w:rFonts w:hint="eastAsia"/>
          <w:lang w:val="en-US" w:eastAsia="zh-CN"/>
        </w:rPr>
        <w:t>RAN</w:t>
      </w:r>
      <w:r w:rsidR="004527EA">
        <w:rPr>
          <w:lang w:val="en-US" w:eastAsia="zh-CN"/>
        </w:rPr>
        <w:t>1 #10</w:t>
      </w:r>
      <w:r w:rsidR="007D093D">
        <w:rPr>
          <w:lang w:val="en-US" w:eastAsia="zh-CN"/>
        </w:rPr>
        <w:t>6</w:t>
      </w:r>
      <w:r w:rsidR="004527EA">
        <w:rPr>
          <w:lang w:val="en-US" w:eastAsia="zh-CN"/>
        </w:rPr>
        <w:t xml:space="preserve"> meeting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 xml:space="preserve"> the following </w:t>
      </w:r>
      <w:r w:rsidR="004527EA">
        <w:rPr>
          <w:lang w:val="en-US"/>
        </w:rPr>
        <w:t>agreement on inter-cell multi-TRP operation have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A538C" w:rsidRPr="007D093D" w14:paraId="3ECC7DF1" w14:textId="77777777" w:rsidTr="00B9698A">
        <w:tc>
          <w:tcPr>
            <w:tcW w:w="9010" w:type="dxa"/>
          </w:tcPr>
          <w:p w14:paraId="595FCC56" w14:textId="77777777" w:rsidR="007D093D" w:rsidRPr="007D093D" w:rsidRDefault="007D093D" w:rsidP="007D093D">
            <w:pPr>
              <w:tabs>
                <w:tab w:val="left" w:pos="720"/>
                <w:tab w:val="left" w:pos="1440"/>
              </w:tabs>
              <w:rPr>
                <w:b/>
                <w:sz w:val="20"/>
                <w:szCs w:val="20"/>
              </w:rPr>
            </w:pPr>
            <w:r w:rsidRPr="007D093D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4B2EE97D" w14:textId="77777777" w:rsidR="007D093D" w:rsidRPr="007D093D" w:rsidRDefault="007D093D" w:rsidP="007D093D">
            <w:pPr>
              <w:tabs>
                <w:tab w:val="left" w:pos="720"/>
                <w:tab w:val="left" w:pos="1440"/>
              </w:tabs>
              <w:rPr>
                <w:sz w:val="20"/>
                <w:szCs w:val="20"/>
              </w:rPr>
            </w:pPr>
            <w:r w:rsidRPr="007D093D">
              <w:rPr>
                <w:sz w:val="20"/>
                <w:szCs w:val="20"/>
              </w:rPr>
              <w:t>Introduce a new RRC indicator/signalling (e.g., re-index the non-serving cell) to indicate the non-serving cell information that a TCI state/QCL information is associated with, where the new indicator/signaling is not the exact PCI value</w:t>
            </w:r>
          </w:p>
          <w:p w14:paraId="61C04FFA" w14:textId="77777777" w:rsidR="007D093D" w:rsidRPr="007D093D" w:rsidRDefault="007D093D" w:rsidP="007D093D">
            <w:pPr>
              <w:numPr>
                <w:ilvl w:val="0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Detailed signalling design is up to RAN2</w:t>
            </w:r>
          </w:p>
          <w:p w14:paraId="29C9156B" w14:textId="77777777" w:rsidR="007D093D" w:rsidRPr="007D093D" w:rsidRDefault="007D093D" w:rsidP="007D093D">
            <w:p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</w:p>
          <w:p w14:paraId="22477D6B" w14:textId="77777777" w:rsidR="007D093D" w:rsidRPr="007D093D" w:rsidRDefault="007D093D" w:rsidP="007D093D">
            <w:pPr>
              <w:tabs>
                <w:tab w:val="left" w:pos="720"/>
                <w:tab w:val="left" w:pos="1440"/>
              </w:tabs>
              <w:rPr>
                <w:rFonts w:cs="Times"/>
                <w:b/>
                <w:sz w:val="20"/>
                <w:szCs w:val="20"/>
              </w:rPr>
            </w:pPr>
            <w:r w:rsidRPr="007D093D">
              <w:rPr>
                <w:rFonts w:cs="Times"/>
                <w:b/>
                <w:sz w:val="20"/>
                <w:szCs w:val="20"/>
                <w:highlight w:val="green"/>
              </w:rPr>
              <w:t>Agreement</w:t>
            </w:r>
          </w:p>
          <w:p w14:paraId="2BA339A7" w14:textId="77777777" w:rsidR="007D093D" w:rsidRPr="007D093D" w:rsidRDefault="007D093D" w:rsidP="007D093D">
            <w:p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Rel. 17 inter-cell MTRP , the maximum number of additional RRC -configured PCIs  per CC is denoted X and can be reported as a UE capability</w:t>
            </w:r>
          </w:p>
          <w:p w14:paraId="2FE795F5" w14:textId="77777777" w:rsidR="007D093D" w:rsidRPr="007D093D" w:rsidRDefault="007D093D" w:rsidP="007D093D">
            <w:pPr>
              <w:numPr>
                <w:ilvl w:val="0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For the report value of X, multiple candidate values including 1 is supported. </w:t>
            </w:r>
          </w:p>
          <w:p w14:paraId="6270AD1F" w14:textId="77777777" w:rsidR="007D093D" w:rsidRPr="007D093D" w:rsidRDefault="007D093D" w:rsidP="007D093D">
            <w:pPr>
              <w:numPr>
                <w:ilvl w:val="1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FFS : Which values to support other than 1. </w:t>
            </w:r>
          </w:p>
          <w:p w14:paraId="17AE654A" w14:textId="77777777" w:rsidR="007D093D" w:rsidRPr="007D093D" w:rsidRDefault="007D093D" w:rsidP="007D093D">
            <w:pPr>
              <w:numPr>
                <w:ilvl w:val="1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Values larger than 7 are precluded</w:t>
            </w:r>
          </w:p>
          <w:p w14:paraId="1870985C" w14:textId="77777777" w:rsidR="007D093D" w:rsidRPr="007D093D" w:rsidRDefault="007D093D" w:rsidP="007D093D">
            <w:pPr>
              <w:numPr>
                <w:ilvl w:val="1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RAN1 needs to agree on value(s) of X other than 1</w:t>
            </w:r>
          </w:p>
          <w:p w14:paraId="3291B80C" w14:textId="77777777" w:rsidR="007D093D" w:rsidRPr="007D093D" w:rsidRDefault="007D093D" w:rsidP="007D093D">
            <w:pPr>
              <w:numPr>
                <w:ilvl w:val="0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Down-select one of the following alternatives:</w:t>
            </w:r>
          </w:p>
          <w:p w14:paraId="1B4E67CC" w14:textId="77777777" w:rsidR="007D093D" w:rsidRPr="007D093D" w:rsidRDefault="007D093D" w:rsidP="007D093D">
            <w:pPr>
              <w:numPr>
                <w:ilvl w:val="1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Alt 1: A single value of X is reported as UE capability for any possible SSB time domain position and periodicity</w:t>
            </w:r>
          </w:p>
          <w:p w14:paraId="29F0C2DF" w14:textId="77777777" w:rsidR="007D093D" w:rsidRPr="007D093D" w:rsidRDefault="007D093D" w:rsidP="007D093D">
            <w:pPr>
              <w:numPr>
                <w:ilvl w:val="1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 xml:space="preserve">Alt 3: At least Two independent X values (X1, X2) are reported as a UE capability for at least two different assumptions on SSB time domain position and periodicity with respect to serving cell SSB </w:t>
            </w:r>
          </w:p>
          <w:p w14:paraId="14709C9D" w14:textId="77777777" w:rsidR="007D093D" w:rsidRPr="007D093D" w:rsidRDefault="007D093D" w:rsidP="007D093D">
            <w:pPr>
              <w:numPr>
                <w:ilvl w:val="0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The serving cell PCI is always associated with active TCI states, only 1 additional PCI can be associated with the active TCI States</w:t>
            </w:r>
          </w:p>
          <w:p w14:paraId="3F34DDF8" w14:textId="77777777" w:rsidR="007D093D" w:rsidRPr="007D093D" w:rsidRDefault="007D093D" w:rsidP="007D093D">
            <w:pPr>
              <w:rPr>
                <w:rFonts w:cs="Times"/>
                <w:sz w:val="20"/>
                <w:szCs w:val="20"/>
              </w:rPr>
            </w:pPr>
          </w:p>
          <w:p w14:paraId="6A345001" w14:textId="77777777" w:rsidR="007D093D" w:rsidRPr="007D093D" w:rsidRDefault="007D093D" w:rsidP="007D093D">
            <w:pPr>
              <w:tabs>
                <w:tab w:val="left" w:pos="720"/>
                <w:tab w:val="left" w:pos="1440"/>
              </w:tabs>
              <w:rPr>
                <w:rFonts w:cs="Times"/>
                <w:b/>
                <w:sz w:val="20"/>
                <w:szCs w:val="20"/>
                <w:highlight w:val="green"/>
              </w:rPr>
            </w:pPr>
            <w:r w:rsidRPr="007D093D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3EE1931" w14:textId="77777777" w:rsidR="007D093D" w:rsidRPr="007D093D" w:rsidRDefault="007D093D" w:rsidP="007D093D">
            <w:pPr>
              <w:numPr>
                <w:ilvl w:val="0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 xml:space="preserve">For inter-cell mTRP , one PCI associated with one or more of activated TCI states for PDSCH/PDCCH is associated with one </w:t>
            </w:r>
            <w:r w:rsidRPr="007D093D">
              <w:rPr>
                <w:rFonts w:cs="Times"/>
                <w:i/>
                <w:sz w:val="20"/>
                <w:szCs w:val="20"/>
              </w:rPr>
              <w:t>CORESETPoolIndex</w:t>
            </w:r>
            <w:r w:rsidRPr="007D093D">
              <w:rPr>
                <w:rFonts w:cs="Times"/>
                <w:sz w:val="20"/>
                <w:szCs w:val="20"/>
              </w:rPr>
              <w:t xml:space="preserve"> , another PCI associated with one or more of activated TCI states for PDSCH/PDCCH is associated with another </w:t>
            </w:r>
            <w:r w:rsidRPr="007D093D">
              <w:rPr>
                <w:rFonts w:cs="Times"/>
                <w:i/>
                <w:sz w:val="20"/>
                <w:szCs w:val="20"/>
              </w:rPr>
              <w:t>CORESETPoolIndex</w:t>
            </w:r>
            <w:r w:rsidRPr="007D093D">
              <w:rPr>
                <w:rFonts w:cs="Times"/>
                <w:sz w:val="20"/>
                <w:szCs w:val="20"/>
              </w:rPr>
              <w:t xml:space="preserve"> </w:t>
            </w:r>
          </w:p>
          <w:p w14:paraId="10495D0C" w14:textId="77777777" w:rsidR="007D093D" w:rsidRPr="007D093D" w:rsidRDefault="007D093D" w:rsidP="007D093D">
            <w:pPr>
              <w:numPr>
                <w:ilvl w:val="0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 xml:space="preserve">FFS : The association between PCI and </w:t>
            </w:r>
            <w:r w:rsidRPr="007D093D">
              <w:rPr>
                <w:rFonts w:cs="Times"/>
                <w:i/>
                <w:sz w:val="20"/>
                <w:szCs w:val="20"/>
              </w:rPr>
              <w:t>CORESETPoolIndex</w:t>
            </w:r>
            <w:r w:rsidRPr="007D093D">
              <w:rPr>
                <w:rFonts w:cs="Times"/>
                <w:sz w:val="20"/>
                <w:szCs w:val="20"/>
              </w:rPr>
              <w:t xml:space="preserve"> when switching between intra-cell mTRP and inter-cell mTRP </w:t>
            </w:r>
          </w:p>
          <w:p w14:paraId="69834CBB" w14:textId="77777777" w:rsidR="007D093D" w:rsidRPr="007D093D" w:rsidRDefault="007D093D" w:rsidP="007D093D">
            <w:p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</w:p>
          <w:p w14:paraId="6D2384B0" w14:textId="77777777" w:rsidR="007D093D" w:rsidRPr="007D093D" w:rsidRDefault="007D093D" w:rsidP="007D093D">
            <w:pPr>
              <w:tabs>
                <w:tab w:val="left" w:pos="720"/>
                <w:tab w:val="left" w:pos="1440"/>
              </w:tabs>
              <w:rPr>
                <w:rFonts w:cs="Times"/>
                <w:b/>
                <w:sz w:val="20"/>
                <w:szCs w:val="20"/>
                <w:highlight w:val="green"/>
              </w:rPr>
            </w:pPr>
            <w:r w:rsidRPr="007D093D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6A63D37" w14:textId="77777777" w:rsidR="007D093D" w:rsidRPr="007D093D" w:rsidRDefault="007D093D" w:rsidP="007D093D">
            <w:pPr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 xml:space="preserve">For a CSI-RS QCLed with a neighboring cell SSB, the CSI-RS EPRE is calculated based on </w:t>
            </w:r>
            <w:r w:rsidRPr="007D093D">
              <w:rPr>
                <w:rFonts w:cs="Times"/>
                <w:i/>
                <w:sz w:val="20"/>
                <w:szCs w:val="20"/>
              </w:rPr>
              <w:t>powerControlOffsetSS</w:t>
            </w:r>
            <w:r w:rsidRPr="007D093D">
              <w:rPr>
                <w:rFonts w:cs="Times"/>
                <w:sz w:val="20"/>
                <w:szCs w:val="20"/>
              </w:rPr>
              <w:t xml:space="preserve"> and the SSB transmission power in the neighboring cell information.</w:t>
            </w:r>
          </w:p>
          <w:p w14:paraId="5F32E6C8" w14:textId="77777777" w:rsidR="00FA538C" w:rsidRPr="007D093D" w:rsidRDefault="00FA538C" w:rsidP="00FA538C">
            <w:pPr>
              <w:pStyle w:val="ListParagraph"/>
              <w:ind w:leftChars="0" w:left="3240" w:firstLine="0"/>
              <w:jc w:val="both"/>
              <w:rPr>
                <w:rFonts w:ascii="Times New Roman" w:hAnsi="Times New Roman"/>
                <w:szCs w:val="20"/>
                <w:lang w:val="en-US"/>
              </w:rPr>
            </w:pPr>
          </w:p>
        </w:tc>
      </w:tr>
    </w:tbl>
    <w:p w14:paraId="460866FC" w14:textId="77777777" w:rsidR="00FA538C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B63A29E" w14:textId="2CF026D4" w:rsidR="00FA538C" w:rsidRPr="0005612B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some discussion on </w:t>
      </w:r>
      <w:r w:rsidR="008F535A">
        <w:rPr>
          <w:lang w:val="en-US"/>
        </w:rPr>
        <w:t>inter-cell multi-TRP</w:t>
      </w:r>
      <w:r>
        <w:rPr>
          <w:lang w:val="en-US"/>
        </w:rPr>
        <w:t xml:space="preserve"> enhancement.</w:t>
      </w:r>
    </w:p>
    <w:p w14:paraId="25996B17" w14:textId="53ACDE35" w:rsidR="00AC7C6D" w:rsidRPr="00AC7C6D" w:rsidRDefault="008F535A" w:rsidP="007D093D">
      <w:pPr>
        <w:pStyle w:val="Heading1"/>
      </w:pPr>
      <w:r>
        <w:lastRenderedPageBreak/>
        <w:t>Discussion</w:t>
      </w:r>
    </w:p>
    <w:p w14:paraId="6F9804BA" w14:textId="50427EB5" w:rsidR="003A7CA0" w:rsidRDefault="00FB6A72" w:rsidP="003A7CA0">
      <w:pPr>
        <w:pStyle w:val="Heading2"/>
      </w:pPr>
      <w:r>
        <w:t>Rate matching</w:t>
      </w:r>
    </w:p>
    <w:p w14:paraId="11B2D837" w14:textId="2F3C8F8E" w:rsidR="00FB6A72" w:rsidRDefault="00FB6A72" w:rsidP="004D79CD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RAN1 #104, it was agreed that </w:t>
      </w:r>
      <w:r w:rsidRPr="00631E79">
        <w:rPr>
          <w:rFonts w:cs="Times New Roman"/>
        </w:rPr>
        <w:t>PDSCH/PDCCH from non-serving cell (PCI) associated with TCI state and/or QCL-info is rate matched around non-serving cell SSB with the same PCI</w:t>
      </w:r>
      <w:r>
        <w:rPr>
          <w:lang w:val="en-US" w:eastAsia="zh-CN"/>
        </w:rPr>
        <w:t>. Thus, the remaining issue is whether the cross-cell rate matching is needed. This should depend on whether UE uses advanced receiver for interference cancellation. Since the non-serving cell SSB may be from different beams and some may create strong interference to the UE. So, it is better to introduce a UE capability on whether the cross-cell rate matching is needed.</w:t>
      </w:r>
    </w:p>
    <w:p w14:paraId="0639F6AE" w14:textId="3CC2B61A" w:rsidR="00232EDC" w:rsidRPr="00232EDC" w:rsidRDefault="00232EDC" w:rsidP="004D79C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232EDC">
        <w:rPr>
          <w:b/>
          <w:bCs/>
          <w:i/>
          <w:iCs/>
          <w:lang w:val="en-US" w:eastAsia="zh-CN"/>
        </w:rPr>
        <w:t xml:space="preserve">Proposal </w:t>
      </w:r>
      <w:r w:rsidR="007D093D">
        <w:rPr>
          <w:b/>
          <w:bCs/>
          <w:i/>
          <w:iCs/>
          <w:lang w:val="en-US" w:eastAsia="zh-CN"/>
        </w:rPr>
        <w:t>1</w:t>
      </w:r>
      <w:r w:rsidRPr="00232EDC">
        <w:rPr>
          <w:b/>
          <w:bCs/>
          <w:i/>
          <w:iCs/>
          <w:lang w:val="en-US" w:eastAsia="zh-CN"/>
        </w:rPr>
        <w:t xml:space="preserve">: </w:t>
      </w:r>
      <w:r w:rsidR="00FB6A72">
        <w:rPr>
          <w:b/>
          <w:bCs/>
          <w:i/>
          <w:iCs/>
          <w:lang w:val="en-US" w:eastAsia="zh-CN"/>
        </w:rPr>
        <w:t>Support to introduce a UE capability to report the following information</w:t>
      </w:r>
    </w:p>
    <w:p w14:paraId="43A0A95D" w14:textId="15517424" w:rsidR="00FB6A72" w:rsidRPr="00FB6A72" w:rsidRDefault="00FB6A72" w:rsidP="00FB6A72">
      <w:pPr>
        <w:pStyle w:val="0Maintext"/>
        <w:numPr>
          <w:ilvl w:val="0"/>
          <w:numId w:val="25"/>
        </w:numPr>
        <w:spacing w:after="120" w:line="240" w:lineRule="auto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W</w:t>
      </w:r>
      <w:r w:rsidRPr="00FB6A72">
        <w:rPr>
          <w:b/>
          <w:bCs/>
          <w:i/>
          <w:iCs/>
          <w:lang w:eastAsia="zh-CN"/>
        </w:rPr>
        <w:t xml:space="preserve">hether PDSCH /PDCCH from serving cell (PCI) is rate matched around non-serving cell SSB </w:t>
      </w:r>
    </w:p>
    <w:p w14:paraId="3AD5F79A" w14:textId="5B8B19AC" w:rsidR="00AC7C6D" w:rsidRPr="007D093D" w:rsidRDefault="00FB6A72" w:rsidP="007D093D">
      <w:pPr>
        <w:pStyle w:val="0Maintext"/>
        <w:numPr>
          <w:ilvl w:val="0"/>
          <w:numId w:val="25"/>
        </w:numPr>
        <w:spacing w:after="120"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Whether</w:t>
      </w:r>
      <w:r w:rsidRPr="00FB6A72">
        <w:rPr>
          <w:b/>
          <w:bCs/>
          <w:i/>
          <w:iCs/>
        </w:rPr>
        <w:t xml:space="preserve"> PDSCH/PDCCH from non-serving cell (PCI) associated with TCI state and/or QCL-info is rate matched around serving cell SSB</w:t>
      </w:r>
    </w:p>
    <w:p w14:paraId="63C03ECE" w14:textId="1727D67B" w:rsidR="00FF0F5D" w:rsidRDefault="00FF0F5D" w:rsidP="00FF0F5D">
      <w:pPr>
        <w:pStyle w:val="Heading2"/>
      </w:pPr>
      <w:r>
        <w:t>Number of PCIs</w:t>
      </w:r>
    </w:p>
    <w:p w14:paraId="3673E513" w14:textId="49DABE66" w:rsidR="00FF0F5D" w:rsidRDefault="00FF0F5D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  <w:r w:rsidRPr="00FF0F5D">
        <w:rPr>
          <w:lang w:eastAsia="zh-CN"/>
        </w:rPr>
        <w:t>In RAN1 #10</w:t>
      </w:r>
      <w:r w:rsidR="007D093D">
        <w:rPr>
          <w:lang w:eastAsia="zh-CN"/>
        </w:rPr>
        <w:t>6</w:t>
      </w:r>
      <w:r w:rsidRPr="00FF0F5D">
        <w:rPr>
          <w:lang w:eastAsia="zh-CN"/>
        </w:rPr>
        <w:t xml:space="preserve">, the following </w:t>
      </w:r>
      <w:r w:rsidR="007D093D">
        <w:rPr>
          <w:lang w:eastAsia="zh-CN"/>
        </w:rPr>
        <w:t>is agreed on number of PCIs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F0F5D" w14:paraId="1E123A98" w14:textId="77777777" w:rsidTr="00FF0F5D">
        <w:tc>
          <w:tcPr>
            <w:tcW w:w="9010" w:type="dxa"/>
          </w:tcPr>
          <w:p w14:paraId="3EB3E222" w14:textId="77777777" w:rsidR="007D093D" w:rsidRPr="007D093D" w:rsidRDefault="007D093D" w:rsidP="007D093D">
            <w:pPr>
              <w:tabs>
                <w:tab w:val="left" w:pos="720"/>
                <w:tab w:val="left" w:pos="1440"/>
              </w:tabs>
              <w:rPr>
                <w:rFonts w:cs="Times"/>
                <w:b/>
                <w:sz w:val="20"/>
                <w:szCs w:val="20"/>
              </w:rPr>
            </w:pPr>
            <w:r w:rsidRPr="007D093D">
              <w:rPr>
                <w:rFonts w:cs="Times"/>
                <w:b/>
                <w:sz w:val="20"/>
                <w:szCs w:val="20"/>
                <w:highlight w:val="green"/>
              </w:rPr>
              <w:t>Agreement</w:t>
            </w:r>
          </w:p>
          <w:p w14:paraId="15F6FB2F" w14:textId="77777777" w:rsidR="007D093D" w:rsidRPr="007D093D" w:rsidRDefault="007D093D" w:rsidP="007D093D">
            <w:p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Rel. 17 inter-cell MTRP , the maximum number of additional RRC -configured PCIs  per CC is denoted X and can be reported as a UE capability</w:t>
            </w:r>
          </w:p>
          <w:p w14:paraId="3F0F02D4" w14:textId="77777777" w:rsidR="007D093D" w:rsidRPr="007D093D" w:rsidRDefault="007D093D" w:rsidP="007D093D">
            <w:pPr>
              <w:numPr>
                <w:ilvl w:val="0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For the report value of X, multiple candidate values including 1 is supported. </w:t>
            </w:r>
          </w:p>
          <w:p w14:paraId="3DEC672B" w14:textId="77777777" w:rsidR="007D093D" w:rsidRPr="007D093D" w:rsidRDefault="007D093D" w:rsidP="007D093D">
            <w:pPr>
              <w:numPr>
                <w:ilvl w:val="1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FFS : Which values to support other than 1. </w:t>
            </w:r>
          </w:p>
          <w:p w14:paraId="313EA288" w14:textId="77777777" w:rsidR="007D093D" w:rsidRPr="007D093D" w:rsidRDefault="007D093D" w:rsidP="007D093D">
            <w:pPr>
              <w:numPr>
                <w:ilvl w:val="1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Values larger than 7 are precluded</w:t>
            </w:r>
          </w:p>
          <w:p w14:paraId="4AEE00F0" w14:textId="77777777" w:rsidR="007D093D" w:rsidRPr="007D093D" w:rsidRDefault="007D093D" w:rsidP="007D093D">
            <w:pPr>
              <w:numPr>
                <w:ilvl w:val="1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RAN1 needs to agree on value(s) of X other than 1</w:t>
            </w:r>
          </w:p>
          <w:p w14:paraId="27A6E69C" w14:textId="77777777" w:rsidR="007D093D" w:rsidRPr="007D093D" w:rsidRDefault="007D093D" w:rsidP="007D093D">
            <w:pPr>
              <w:numPr>
                <w:ilvl w:val="0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Down-select one of the following alternatives:</w:t>
            </w:r>
          </w:p>
          <w:p w14:paraId="48E9A5F8" w14:textId="77777777" w:rsidR="007D093D" w:rsidRPr="007D093D" w:rsidRDefault="007D093D" w:rsidP="007D093D">
            <w:pPr>
              <w:numPr>
                <w:ilvl w:val="1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Alt 1: A single value of X is reported as UE capability for any possible SSB time domain position and periodicity</w:t>
            </w:r>
          </w:p>
          <w:p w14:paraId="4690F6E1" w14:textId="77777777" w:rsidR="007D093D" w:rsidRPr="007D093D" w:rsidRDefault="007D093D" w:rsidP="007D093D">
            <w:pPr>
              <w:numPr>
                <w:ilvl w:val="1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 xml:space="preserve">Alt 3: At least Two independent X values (X1, X2) are reported as a UE capability for at least two different assumptions on SSB time domain position and periodicity with respect to serving cell SSB </w:t>
            </w:r>
          </w:p>
          <w:p w14:paraId="425C0322" w14:textId="77777777" w:rsidR="007D093D" w:rsidRPr="007D093D" w:rsidRDefault="007D093D" w:rsidP="007D093D">
            <w:pPr>
              <w:numPr>
                <w:ilvl w:val="0"/>
                <w:numId w:val="31"/>
              </w:numPr>
              <w:tabs>
                <w:tab w:val="left" w:pos="720"/>
                <w:tab w:val="left" w:pos="1440"/>
              </w:tabs>
              <w:rPr>
                <w:rFonts w:cs="Times"/>
                <w:sz w:val="20"/>
                <w:szCs w:val="20"/>
              </w:rPr>
            </w:pPr>
            <w:r w:rsidRPr="007D093D">
              <w:rPr>
                <w:rFonts w:cs="Times"/>
                <w:sz w:val="20"/>
                <w:szCs w:val="20"/>
              </w:rPr>
              <w:t>The serving cell PCI is always associated with active TCI states, only 1 additional PCI can be associated with the active TCI States</w:t>
            </w:r>
          </w:p>
          <w:p w14:paraId="6ECBDE0B" w14:textId="77777777" w:rsidR="00FF0F5D" w:rsidRPr="00FF0F5D" w:rsidRDefault="00FF0F5D" w:rsidP="00FF0F5D">
            <w:pPr>
              <w:pStyle w:val="0Maintext"/>
              <w:spacing w:after="120" w:afterAutospacing="0" w:line="240" w:lineRule="auto"/>
              <w:ind w:firstLine="0"/>
              <w:rPr>
                <w:lang w:val="en-CN" w:eastAsia="zh-CN"/>
              </w:rPr>
            </w:pPr>
          </w:p>
        </w:tc>
      </w:tr>
    </w:tbl>
    <w:p w14:paraId="2F2F461B" w14:textId="43A153B9" w:rsidR="00FF0F5D" w:rsidRDefault="00FF0F5D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1F15B8D9" w14:textId="631C35B5" w:rsidR="00FF0F5D" w:rsidRDefault="007D093D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rPr>
          <w:lang w:eastAsia="zh-CN"/>
        </w:rPr>
        <w:t xml:space="preserve">One open issue is whether to report a single value of X or more than 1 independent value of X </w:t>
      </w:r>
      <w:proofErr w:type="gramStart"/>
      <w:r>
        <w:rPr>
          <w:lang w:eastAsia="zh-CN"/>
        </w:rPr>
        <w:t>with regard to</w:t>
      </w:r>
      <w:proofErr w:type="gramEnd"/>
      <w:r>
        <w:rPr>
          <w:lang w:eastAsia="zh-CN"/>
        </w:rPr>
        <w:t xml:space="preserve"> different assumptions on SSB time domain position and periodicities</w:t>
      </w:r>
      <w:r w:rsidR="00FF0F5D">
        <w:rPr>
          <w:lang w:eastAsia="zh-CN"/>
        </w:rPr>
        <w:t>.</w:t>
      </w:r>
      <w:r w:rsidR="00783181">
        <w:rPr>
          <w:lang w:eastAsia="zh-CN"/>
        </w:rPr>
        <w:t xml:space="preserve"> </w:t>
      </w:r>
      <w:r w:rsidR="005B1C77">
        <w:rPr>
          <w:lang w:eastAsia="zh-CN"/>
        </w:rPr>
        <w:t>There are 3 cases in total:</w:t>
      </w:r>
    </w:p>
    <w:p w14:paraId="4C453E90" w14:textId="0616FDF9" w:rsidR="005B1C77" w:rsidRDefault="005B1C77" w:rsidP="005B1C77">
      <w:pPr>
        <w:pStyle w:val="0Maintext"/>
        <w:numPr>
          <w:ilvl w:val="0"/>
          <w:numId w:val="33"/>
        </w:numPr>
        <w:spacing w:after="120" w:afterAutospacing="0" w:line="240" w:lineRule="auto"/>
        <w:rPr>
          <w:lang w:eastAsia="zh-CN"/>
        </w:rPr>
      </w:pPr>
      <w:r>
        <w:rPr>
          <w:lang w:eastAsia="zh-CN"/>
        </w:rPr>
        <w:t>Case 1: SSBs from different cells are overlapped in time domain</w:t>
      </w:r>
    </w:p>
    <w:p w14:paraId="3B19E2D1" w14:textId="2DE7B00C" w:rsidR="005B1C77" w:rsidRDefault="005B1C77" w:rsidP="005B1C77">
      <w:pPr>
        <w:pStyle w:val="0Maintext"/>
        <w:numPr>
          <w:ilvl w:val="0"/>
          <w:numId w:val="33"/>
        </w:numPr>
        <w:spacing w:after="120" w:afterAutospacing="0" w:line="240" w:lineRule="auto"/>
        <w:rPr>
          <w:lang w:eastAsia="zh-CN"/>
        </w:rPr>
      </w:pPr>
      <w:r>
        <w:rPr>
          <w:lang w:eastAsia="zh-CN"/>
        </w:rPr>
        <w:t>Case 2: SSBs from different cells are non-overlapped and multiplexed in the same slot</w:t>
      </w:r>
    </w:p>
    <w:p w14:paraId="2C598950" w14:textId="089C9B9F" w:rsidR="005B1C77" w:rsidRDefault="005B1C77" w:rsidP="005B1C77">
      <w:pPr>
        <w:pStyle w:val="0Maintext"/>
        <w:numPr>
          <w:ilvl w:val="0"/>
          <w:numId w:val="33"/>
        </w:numPr>
        <w:spacing w:after="120" w:afterAutospacing="0" w:line="240" w:lineRule="auto"/>
        <w:rPr>
          <w:lang w:eastAsia="zh-CN"/>
        </w:rPr>
      </w:pPr>
      <w:r>
        <w:rPr>
          <w:lang w:eastAsia="zh-CN"/>
        </w:rPr>
        <w:t>Case 3: SSBs from different cells are non-overlapped and multiplexed in different slots</w:t>
      </w:r>
    </w:p>
    <w:p w14:paraId="51AA2CFB" w14:textId="42E88E8B" w:rsidR="005B1C77" w:rsidRPr="005B1C77" w:rsidRDefault="005B1C77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rPr>
          <w:lang w:eastAsia="zh-CN"/>
        </w:rPr>
        <w:t xml:space="preserve">Case 1/2/3 could lead to different UE implementation effort. Case 1 may require UE to support simultaneous reception, case 2 may require UE to support fast beam sweeping since the SSBs may be multiplexed in a back-to-back manner, and case 3 could be much easier from SSB reception perspective without Rx beam sweeping and simultaneous reception related issues. </w:t>
      </w:r>
      <w:proofErr w:type="gramStart"/>
      <w:r>
        <w:rPr>
          <w:lang w:eastAsia="zh-CN"/>
        </w:rPr>
        <w:t>Thus</w:t>
      </w:r>
      <w:proofErr w:type="gramEnd"/>
      <w:r>
        <w:rPr>
          <w:lang w:eastAsia="zh-CN"/>
        </w:rPr>
        <w:t xml:space="preserve"> for different cases, the value of X can be different.</w:t>
      </w:r>
    </w:p>
    <w:p w14:paraId="27E18753" w14:textId="6AA26AA3" w:rsidR="00FF0F5D" w:rsidRDefault="00FF0F5D" w:rsidP="00FF0F5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  <w:r w:rsidRPr="00FF0F5D">
        <w:rPr>
          <w:b/>
          <w:bCs/>
          <w:i/>
          <w:iCs/>
          <w:lang w:eastAsia="zh-CN"/>
        </w:rPr>
        <w:t xml:space="preserve">Proposal </w:t>
      </w:r>
      <w:r w:rsidR="00783181">
        <w:rPr>
          <w:b/>
          <w:bCs/>
          <w:i/>
          <w:iCs/>
          <w:lang w:eastAsia="zh-CN"/>
        </w:rPr>
        <w:t>2</w:t>
      </w:r>
      <w:r w:rsidRPr="00FF0F5D">
        <w:rPr>
          <w:b/>
          <w:bCs/>
          <w:i/>
          <w:iCs/>
          <w:lang w:eastAsia="zh-CN"/>
        </w:rPr>
        <w:t xml:space="preserve">: </w:t>
      </w:r>
      <w:r w:rsidR="00783181">
        <w:rPr>
          <w:b/>
          <w:bCs/>
          <w:i/>
          <w:iCs/>
          <w:lang w:eastAsia="zh-CN"/>
        </w:rPr>
        <w:t xml:space="preserve">Support to report </w:t>
      </w:r>
      <w:r w:rsidR="005B1C77">
        <w:rPr>
          <w:b/>
          <w:bCs/>
          <w:i/>
          <w:iCs/>
          <w:lang w:eastAsia="zh-CN"/>
        </w:rPr>
        <w:t>3 independent X values for the following cases:</w:t>
      </w:r>
    </w:p>
    <w:p w14:paraId="564C7E05" w14:textId="77777777" w:rsidR="005B1C77" w:rsidRPr="005B1C77" w:rsidRDefault="005B1C77" w:rsidP="005B1C77">
      <w:pPr>
        <w:pStyle w:val="0Maintext"/>
        <w:numPr>
          <w:ilvl w:val="0"/>
          <w:numId w:val="33"/>
        </w:numPr>
        <w:spacing w:after="120" w:afterAutospacing="0" w:line="240" w:lineRule="auto"/>
        <w:rPr>
          <w:b/>
          <w:bCs/>
          <w:i/>
          <w:iCs/>
          <w:lang w:eastAsia="zh-CN"/>
        </w:rPr>
      </w:pPr>
      <w:r w:rsidRPr="005B1C77">
        <w:rPr>
          <w:b/>
          <w:bCs/>
          <w:i/>
          <w:iCs/>
          <w:lang w:eastAsia="zh-CN"/>
        </w:rPr>
        <w:t>Case 1: SSBs from different cells are overlapped in time domain</w:t>
      </w:r>
    </w:p>
    <w:p w14:paraId="4F8B6B58" w14:textId="77777777" w:rsidR="005B1C77" w:rsidRPr="005B1C77" w:rsidRDefault="005B1C77" w:rsidP="005B1C77">
      <w:pPr>
        <w:pStyle w:val="0Maintext"/>
        <w:numPr>
          <w:ilvl w:val="0"/>
          <w:numId w:val="33"/>
        </w:numPr>
        <w:spacing w:after="120" w:afterAutospacing="0" w:line="240" w:lineRule="auto"/>
        <w:rPr>
          <w:b/>
          <w:bCs/>
          <w:i/>
          <w:iCs/>
          <w:lang w:eastAsia="zh-CN"/>
        </w:rPr>
      </w:pPr>
      <w:r w:rsidRPr="005B1C77">
        <w:rPr>
          <w:b/>
          <w:bCs/>
          <w:i/>
          <w:iCs/>
          <w:lang w:eastAsia="zh-CN"/>
        </w:rPr>
        <w:t>Case 2: SSBs from different cells are non-overlapped and multiplexed in the same slot</w:t>
      </w:r>
    </w:p>
    <w:p w14:paraId="32A1ED88" w14:textId="77777777" w:rsidR="005B1C77" w:rsidRPr="005B1C77" w:rsidRDefault="005B1C77" w:rsidP="005B1C77">
      <w:pPr>
        <w:pStyle w:val="0Maintext"/>
        <w:numPr>
          <w:ilvl w:val="0"/>
          <w:numId w:val="33"/>
        </w:numPr>
        <w:spacing w:after="120" w:afterAutospacing="0" w:line="240" w:lineRule="auto"/>
        <w:rPr>
          <w:b/>
          <w:bCs/>
          <w:i/>
          <w:iCs/>
          <w:lang w:eastAsia="zh-CN"/>
        </w:rPr>
      </w:pPr>
      <w:r w:rsidRPr="005B1C77">
        <w:rPr>
          <w:b/>
          <w:bCs/>
          <w:i/>
          <w:iCs/>
          <w:lang w:eastAsia="zh-CN"/>
        </w:rPr>
        <w:t>Case 3: SSBs from different cells are non-overlapped and multiplexed in different slots</w:t>
      </w:r>
    </w:p>
    <w:p w14:paraId="73E1E00E" w14:textId="77777777" w:rsidR="005B1C77" w:rsidRPr="00FF0F5D" w:rsidRDefault="005B1C77" w:rsidP="00FF0F5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</w:p>
    <w:p w14:paraId="1A418CE6" w14:textId="7A0DDA04" w:rsidR="00FF0F5D" w:rsidRPr="00783181" w:rsidRDefault="00783181" w:rsidP="00783181">
      <w:pPr>
        <w:pStyle w:val="Heading2"/>
      </w:pPr>
      <w:r w:rsidRPr="00783181">
        <w:lastRenderedPageBreak/>
        <w:t xml:space="preserve">Simultaneous reception of SSB + </w:t>
      </w:r>
      <w:proofErr w:type="gramStart"/>
      <w:r w:rsidRPr="00783181">
        <w:t>other</w:t>
      </w:r>
      <w:proofErr w:type="gramEnd"/>
      <w:r w:rsidRPr="00783181">
        <w:t xml:space="preserve"> signal</w:t>
      </w:r>
    </w:p>
    <w:p w14:paraId="0B9A3F5F" w14:textId="06104B50" w:rsidR="00783181" w:rsidRDefault="00783181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rPr>
          <w:lang w:eastAsia="zh-CN"/>
        </w:rPr>
        <w:t>For SSB + PDSCH and SSB + CSI-RS for BM, the following restriction to ensure the QCL is defined in38.214.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783181" w14:paraId="32781248" w14:textId="77777777" w:rsidTr="00783181">
        <w:tc>
          <w:tcPr>
            <w:tcW w:w="9010" w:type="dxa"/>
          </w:tcPr>
          <w:p w14:paraId="3EE35671" w14:textId="22C23195" w:rsidR="00783181" w:rsidRDefault="00783181" w:rsidP="00FF0F5D">
            <w:pPr>
              <w:pStyle w:val="0Maintext"/>
              <w:spacing w:after="120" w:afterAutospacing="0" w:line="240" w:lineRule="auto"/>
              <w:ind w:firstLine="0"/>
              <w:rPr>
                <w:lang w:eastAsia="zh-CN"/>
              </w:rPr>
            </w:pPr>
            <w:r>
              <w:rPr>
                <w:kern w:val="2"/>
                <w:lang w:eastAsia="ko-KR"/>
              </w:rPr>
              <w:t>If the UE receives the DM-RS for PDSCH and an SS/PBCH block in the same OFDM symbol(s), then the UE may assume that the DM-RS and SS/PBCH block are quasi co-located with '</w:t>
            </w:r>
            <w:proofErr w:type="spellStart"/>
            <w:r>
              <w:rPr>
                <w:kern w:val="2"/>
                <w:lang w:eastAsia="ko-KR"/>
              </w:rPr>
              <w:t>typeD</w:t>
            </w:r>
            <w:proofErr w:type="spellEnd"/>
            <w:r>
              <w:rPr>
                <w:kern w:val="2"/>
                <w:lang w:eastAsia="ko-KR"/>
              </w:rPr>
              <w:t>', if '</w:t>
            </w:r>
            <w:proofErr w:type="spellStart"/>
            <w:r>
              <w:rPr>
                <w:kern w:val="2"/>
                <w:lang w:eastAsia="ko-KR"/>
              </w:rPr>
              <w:t>typeD</w:t>
            </w:r>
            <w:proofErr w:type="spellEnd"/>
            <w:r>
              <w:rPr>
                <w:kern w:val="2"/>
                <w:lang w:eastAsia="ko-KR"/>
              </w:rPr>
              <w:t>' is applicable.</w:t>
            </w:r>
          </w:p>
        </w:tc>
      </w:tr>
    </w:tbl>
    <w:p w14:paraId="6D73AD9A" w14:textId="3FCC7771" w:rsidR="00783181" w:rsidRDefault="00783181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783181" w14:paraId="31D7710C" w14:textId="77777777" w:rsidTr="00783181">
        <w:tc>
          <w:tcPr>
            <w:tcW w:w="9010" w:type="dxa"/>
          </w:tcPr>
          <w:p w14:paraId="10DE0E4E" w14:textId="4FBE02D5" w:rsidR="00783181" w:rsidRDefault="005B1C77" w:rsidP="00FF0F5D">
            <w:pPr>
              <w:pStyle w:val="0Maintext"/>
              <w:spacing w:after="120" w:afterAutospacing="0" w:line="240" w:lineRule="auto"/>
              <w:ind w:firstLine="0"/>
              <w:rPr>
                <w:lang w:eastAsia="zh-CN"/>
              </w:rPr>
            </w:pPr>
            <w:r w:rsidRPr="003411AA">
              <w:rPr>
                <w:rFonts w:eastAsia="SimSun" w:cs="Times New Roman"/>
                <w:color w:val="000000" w:themeColor="text1"/>
                <w:kern w:val="2"/>
              </w:rPr>
              <w:t>If</w:t>
            </w:r>
            <w:r w:rsidRPr="003411AA">
              <w:rPr>
                <w:rFonts w:eastAsia="MS Mincho" w:cs="Times New Roman"/>
                <w:color w:val="000000"/>
              </w:rPr>
              <w:t xml:space="preserve"> the UE is configured with the CSI-RS resource in the same OFDM symbol(s) as an SS/PBCH block, the UE may assume that the CSI-RS and the SS/PBCH block are quasi co-located with 'QCL-TypeD' if 'QCL-TypeD' is applicable.</w:t>
            </w:r>
          </w:p>
        </w:tc>
      </w:tr>
    </w:tbl>
    <w:p w14:paraId="220F0FA8" w14:textId="392D2E72" w:rsidR="00783181" w:rsidRDefault="00783181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155BA927" w14:textId="0C2E1174" w:rsidR="005B1C77" w:rsidRDefault="005B1C77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rPr>
          <w:lang w:eastAsia="zh-CN"/>
        </w:rPr>
        <w:t>The QCL rule above should be applicable for signals associated with the same PCI. Further, it can also be extended to support SSB + other signals case.</w:t>
      </w:r>
    </w:p>
    <w:p w14:paraId="5E60435D" w14:textId="492C857A" w:rsidR="005B1C77" w:rsidRPr="005B1C77" w:rsidRDefault="005B1C77" w:rsidP="00FF0F5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  <w:r w:rsidRPr="005B1C77">
        <w:rPr>
          <w:b/>
          <w:bCs/>
          <w:i/>
          <w:iCs/>
          <w:lang w:eastAsia="zh-CN"/>
        </w:rPr>
        <w:t xml:space="preserve">Proposal 3: If SSB collides with DL signals associated with the same PCI, gNB should ensure the DL signals and SSB are </w:t>
      </w:r>
      <w:proofErr w:type="spellStart"/>
      <w:r w:rsidRPr="005B1C77">
        <w:rPr>
          <w:b/>
          <w:bCs/>
          <w:i/>
          <w:iCs/>
          <w:lang w:eastAsia="zh-CN"/>
        </w:rPr>
        <w:t>QCLed</w:t>
      </w:r>
      <w:proofErr w:type="spellEnd"/>
      <w:r w:rsidRPr="005B1C77">
        <w:rPr>
          <w:b/>
          <w:bCs/>
          <w:i/>
          <w:iCs/>
          <w:lang w:eastAsia="zh-CN"/>
        </w:rPr>
        <w:t xml:space="preserve"> with QCL-TypeD.</w:t>
      </w:r>
    </w:p>
    <w:p w14:paraId="37229C99" w14:textId="3D6307D8" w:rsidR="00783181" w:rsidRDefault="00783181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1B30AD95" w14:textId="39B1A385" w:rsidR="0064276A" w:rsidRDefault="0064276A" w:rsidP="0064276A">
      <w:pPr>
        <w:pStyle w:val="Heading2"/>
      </w:pPr>
      <w:r>
        <w:t>Serving cell change problem</w:t>
      </w:r>
    </w:p>
    <w:p w14:paraId="355A1012" w14:textId="4D21C210" w:rsidR="0064276A" w:rsidRDefault="0064276A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rPr>
          <w:lang w:eastAsia="zh-CN"/>
        </w:rPr>
        <w:t xml:space="preserve">For inter-beam BM, it is required that the serving cell should not be changed, thus the non-UE dedicated signal should be </w:t>
      </w:r>
      <w:proofErr w:type="spellStart"/>
      <w:r>
        <w:rPr>
          <w:lang w:eastAsia="zh-CN"/>
        </w:rPr>
        <w:t>QCLed</w:t>
      </w:r>
      <w:proofErr w:type="spellEnd"/>
      <w:r>
        <w:rPr>
          <w:lang w:eastAsia="zh-CN"/>
        </w:rPr>
        <w:t xml:space="preserve"> indirectly with SSB from serving cell. For inter-cell mTRP, there is similar issues that the non-UE dedicated signal should not be </w:t>
      </w:r>
      <w:proofErr w:type="spellStart"/>
      <w:r>
        <w:rPr>
          <w:lang w:eastAsia="zh-CN"/>
        </w:rPr>
        <w:t>QCLed</w:t>
      </w:r>
      <w:proofErr w:type="spellEnd"/>
      <w:r>
        <w:rPr>
          <w:lang w:eastAsia="zh-CN"/>
        </w:rPr>
        <w:t xml:space="preserve"> with SSB from TRP with a different PCI. </w:t>
      </w:r>
    </w:p>
    <w:p w14:paraId="717E43AC" w14:textId="453E37F7" w:rsidR="0064276A" w:rsidRPr="0064276A" w:rsidRDefault="0064276A" w:rsidP="00FF0F5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  <w:r w:rsidRPr="0064276A">
        <w:rPr>
          <w:b/>
          <w:bCs/>
          <w:i/>
          <w:iCs/>
          <w:lang w:eastAsia="zh-CN"/>
        </w:rPr>
        <w:t xml:space="preserve">Proposal 4: For inter-cell mTRP, the non-UE dedicated signal should be </w:t>
      </w:r>
      <w:proofErr w:type="spellStart"/>
      <w:r w:rsidRPr="0064276A">
        <w:rPr>
          <w:b/>
          <w:bCs/>
          <w:i/>
          <w:iCs/>
          <w:lang w:eastAsia="zh-CN"/>
        </w:rPr>
        <w:t>QCLed</w:t>
      </w:r>
      <w:proofErr w:type="spellEnd"/>
      <w:r w:rsidRPr="0064276A">
        <w:rPr>
          <w:b/>
          <w:bCs/>
          <w:i/>
          <w:iCs/>
          <w:lang w:eastAsia="zh-CN"/>
        </w:rPr>
        <w:t xml:space="preserve"> with SSB from serving cell indirectly</w:t>
      </w:r>
      <w:r w:rsidR="00C60E6D">
        <w:rPr>
          <w:b/>
          <w:bCs/>
          <w:i/>
          <w:iCs/>
          <w:lang w:eastAsia="zh-CN"/>
        </w:rPr>
        <w:t xml:space="preserve"> to make sure there is no serving cell change</w:t>
      </w:r>
      <w:r w:rsidRPr="0064276A">
        <w:rPr>
          <w:b/>
          <w:bCs/>
          <w:i/>
          <w:iCs/>
          <w:lang w:eastAsia="zh-CN"/>
        </w:rPr>
        <w:t>.</w:t>
      </w:r>
    </w:p>
    <w:p w14:paraId="20F011E4" w14:textId="77777777" w:rsidR="0064276A" w:rsidRPr="00FF0F5D" w:rsidRDefault="0064276A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493C61C7" w14:textId="64378CEF" w:rsidR="007A1F9E" w:rsidRDefault="007A1F9E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discussed </w:t>
      </w:r>
      <w:r w:rsidR="00475A4C">
        <w:rPr>
          <w:lang w:val="en-US" w:eastAsia="zh-CN"/>
        </w:rPr>
        <w:t xml:space="preserve">inter-cell </w:t>
      </w:r>
      <w:r w:rsidR="002454C7">
        <w:rPr>
          <w:lang w:val="en-US" w:eastAsia="zh-CN"/>
        </w:rPr>
        <w:t>multi-TRP enhancement</w:t>
      </w:r>
      <w:r>
        <w:rPr>
          <w:lang w:val="en-US" w:eastAsia="zh-CN"/>
        </w:rPr>
        <w:t>. Based on the discussion, the following proposals have been achieved.</w:t>
      </w:r>
    </w:p>
    <w:p w14:paraId="4DFF6801" w14:textId="77777777" w:rsidR="0064276A" w:rsidRPr="00232EDC" w:rsidRDefault="0064276A" w:rsidP="0064276A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232ED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232ED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Support to introduce a UE capability to report the following information</w:t>
      </w:r>
    </w:p>
    <w:p w14:paraId="5A45DB9C" w14:textId="77777777" w:rsidR="0064276A" w:rsidRPr="00FB6A72" w:rsidRDefault="0064276A" w:rsidP="0064276A">
      <w:pPr>
        <w:pStyle w:val="0Maintext"/>
        <w:numPr>
          <w:ilvl w:val="0"/>
          <w:numId w:val="25"/>
        </w:numPr>
        <w:spacing w:after="120" w:line="240" w:lineRule="auto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W</w:t>
      </w:r>
      <w:r w:rsidRPr="00FB6A72">
        <w:rPr>
          <w:b/>
          <w:bCs/>
          <w:i/>
          <w:iCs/>
          <w:lang w:eastAsia="zh-CN"/>
        </w:rPr>
        <w:t xml:space="preserve">hether PDSCH /PDCCH from serving cell (PCI) is rate matched around non-serving cell SSB </w:t>
      </w:r>
    </w:p>
    <w:p w14:paraId="4506C311" w14:textId="77777777" w:rsidR="0064276A" w:rsidRPr="007D093D" w:rsidRDefault="0064276A" w:rsidP="0064276A">
      <w:pPr>
        <w:pStyle w:val="0Maintext"/>
        <w:numPr>
          <w:ilvl w:val="0"/>
          <w:numId w:val="25"/>
        </w:numPr>
        <w:spacing w:after="120"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Whether</w:t>
      </w:r>
      <w:r w:rsidRPr="00FB6A72">
        <w:rPr>
          <w:b/>
          <w:bCs/>
          <w:i/>
          <w:iCs/>
        </w:rPr>
        <w:t xml:space="preserve"> PDSCH/PDCCH from non-serving cell (PCI) associated with TCI state and/or QCL-info is rate matched around serving cell SSB</w:t>
      </w:r>
    </w:p>
    <w:p w14:paraId="18A1F0E6" w14:textId="77777777" w:rsidR="0064276A" w:rsidRDefault="0064276A" w:rsidP="0064276A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  <w:r w:rsidRPr="00FF0F5D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FF0F5D">
        <w:rPr>
          <w:b/>
          <w:bCs/>
          <w:i/>
          <w:iCs/>
          <w:lang w:eastAsia="zh-CN"/>
        </w:rPr>
        <w:t xml:space="preserve">: </w:t>
      </w:r>
      <w:r>
        <w:rPr>
          <w:b/>
          <w:bCs/>
          <w:i/>
          <w:iCs/>
          <w:lang w:eastAsia="zh-CN"/>
        </w:rPr>
        <w:t>Support to report 3 independent X values for the following cases:</w:t>
      </w:r>
    </w:p>
    <w:p w14:paraId="17A36F7D" w14:textId="77777777" w:rsidR="0064276A" w:rsidRPr="005B1C77" w:rsidRDefault="0064276A" w:rsidP="0064276A">
      <w:pPr>
        <w:pStyle w:val="0Maintext"/>
        <w:numPr>
          <w:ilvl w:val="0"/>
          <w:numId w:val="33"/>
        </w:numPr>
        <w:spacing w:after="120" w:afterAutospacing="0" w:line="240" w:lineRule="auto"/>
        <w:rPr>
          <w:b/>
          <w:bCs/>
          <w:i/>
          <w:iCs/>
          <w:lang w:eastAsia="zh-CN"/>
        </w:rPr>
      </w:pPr>
      <w:r w:rsidRPr="005B1C77">
        <w:rPr>
          <w:b/>
          <w:bCs/>
          <w:i/>
          <w:iCs/>
          <w:lang w:eastAsia="zh-CN"/>
        </w:rPr>
        <w:t>Case 1: SSBs from different cells are overlapped in time domain</w:t>
      </w:r>
    </w:p>
    <w:p w14:paraId="73F8D045" w14:textId="77777777" w:rsidR="0064276A" w:rsidRPr="005B1C77" w:rsidRDefault="0064276A" w:rsidP="0064276A">
      <w:pPr>
        <w:pStyle w:val="0Maintext"/>
        <w:numPr>
          <w:ilvl w:val="0"/>
          <w:numId w:val="33"/>
        </w:numPr>
        <w:spacing w:after="120" w:afterAutospacing="0" w:line="240" w:lineRule="auto"/>
        <w:rPr>
          <w:b/>
          <w:bCs/>
          <w:i/>
          <w:iCs/>
          <w:lang w:eastAsia="zh-CN"/>
        </w:rPr>
      </w:pPr>
      <w:r w:rsidRPr="005B1C77">
        <w:rPr>
          <w:b/>
          <w:bCs/>
          <w:i/>
          <w:iCs/>
          <w:lang w:eastAsia="zh-CN"/>
        </w:rPr>
        <w:t>Case 2: SSBs from different cells are non-overlapped and multiplexed in the same slot</w:t>
      </w:r>
    </w:p>
    <w:p w14:paraId="2B5ADA4F" w14:textId="77777777" w:rsidR="0064276A" w:rsidRPr="005B1C77" w:rsidRDefault="0064276A" w:rsidP="0064276A">
      <w:pPr>
        <w:pStyle w:val="0Maintext"/>
        <w:numPr>
          <w:ilvl w:val="0"/>
          <w:numId w:val="33"/>
        </w:numPr>
        <w:spacing w:after="120" w:afterAutospacing="0" w:line="240" w:lineRule="auto"/>
        <w:rPr>
          <w:b/>
          <w:bCs/>
          <w:i/>
          <w:iCs/>
          <w:lang w:eastAsia="zh-CN"/>
        </w:rPr>
      </w:pPr>
      <w:r w:rsidRPr="005B1C77">
        <w:rPr>
          <w:b/>
          <w:bCs/>
          <w:i/>
          <w:iCs/>
          <w:lang w:eastAsia="zh-CN"/>
        </w:rPr>
        <w:t>Case 3: SSBs from different cells are non-overlapped and multiplexed in different slots</w:t>
      </w:r>
    </w:p>
    <w:p w14:paraId="70C76010" w14:textId="77777777" w:rsidR="0064276A" w:rsidRPr="005B1C77" w:rsidRDefault="0064276A" w:rsidP="0064276A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  <w:r w:rsidRPr="005B1C77">
        <w:rPr>
          <w:b/>
          <w:bCs/>
          <w:i/>
          <w:iCs/>
          <w:lang w:eastAsia="zh-CN"/>
        </w:rPr>
        <w:t xml:space="preserve">Proposal 3: If SSB collides with DL signals associated with the same PCI, gNB should ensure the DL signals and SSB are </w:t>
      </w:r>
      <w:proofErr w:type="spellStart"/>
      <w:r w:rsidRPr="005B1C77">
        <w:rPr>
          <w:b/>
          <w:bCs/>
          <w:i/>
          <w:iCs/>
          <w:lang w:eastAsia="zh-CN"/>
        </w:rPr>
        <w:t>QCLed</w:t>
      </w:r>
      <w:proofErr w:type="spellEnd"/>
      <w:r w:rsidRPr="005B1C77">
        <w:rPr>
          <w:b/>
          <w:bCs/>
          <w:i/>
          <w:iCs/>
          <w:lang w:eastAsia="zh-CN"/>
        </w:rPr>
        <w:t xml:space="preserve"> with QCL-TypeD.</w:t>
      </w:r>
    </w:p>
    <w:p w14:paraId="29F4DA37" w14:textId="54440967" w:rsidR="0064276A" w:rsidRPr="0064276A" w:rsidRDefault="0064276A" w:rsidP="0064276A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  <w:r w:rsidRPr="0064276A">
        <w:rPr>
          <w:b/>
          <w:bCs/>
          <w:i/>
          <w:iCs/>
          <w:lang w:eastAsia="zh-CN"/>
        </w:rPr>
        <w:t xml:space="preserve">Proposal 4: For inter-cell mTRP, the non-UE dedicated signal should be </w:t>
      </w:r>
      <w:proofErr w:type="spellStart"/>
      <w:r w:rsidRPr="0064276A">
        <w:rPr>
          <w:b/>
          <w:bCs/>
          <w:i/>
          <w:iCs/>
          <w:lang w:eastAsia="zh-CN"/>
        </w:rPr>
        <w:t>QCLed</w:t>
      </w:r>
      <w:proofErr w:type="spellEnd"/>
      <w:r w:rsidRPr="0064276A">
        <w:rPr>
          <w:b/>
          <w:bCs/>
          <w:i/>
          <w:iCs/>
          <w:lang w:eastAsia="zh-CN"/>
        </w:rPr>
        <w:t xml:space="preserve"> with SSB from serving cell indirectly</w:t>
      </w:r>
      <w:r w:rsidR="00C60E6D">
        <w:rPr>
          <w:b/>
          <w:bCs/>
          <w:i/>
          <w:iCs/>
          <w:lang w:eastAsia="zh-CN"/>
        </w:rPr>
        <w:t xml:space="preserve"> to make sure there is no serving cell change</w:t>
      </w:r>
      <w:r w:rsidRPr="0064276A">
        <w:rPr>
          <w:b/>
          <w:bCs/>
          <w:i/>
          <w:iCs/>
          <w:lang w:eastAsia="zh-CN"/>
        </w:rPr>
        <w:t>.</w:t>
      </w:r>
    </w:p>
    <w:p w14:paraId="48D3502F" w14:textId="77777777" w:rsidR="002134C9" w:rsidRPr="00E55EB5" w:rsidRDefault="002134C9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2134C9" w:rsidRPr="00E55EB5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E2D4E"/>
    <w:multiLevelType w:val="hybridMultilevel"/>
    <w:tmpl w:val="57C4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C765C81"/>
    <w:multiLevelType w:val="hybridMultilevel"/>
    <w:tmpl w:val="C01E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52221"/>
    <w:multiLevelType w:val="hybridMultilevel"/>
    <w:tmpl w:val="15549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F2B29"/>
    <w:multiLevelType w:val="hybridMultilevel"/>
    <w:tmpl w:val="F748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87BD8"/>
    <w:multiLevelType w:val="hybridMultilevel"/>
    <w:tmpl w:val="DD16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82E5A"/>
    <w:multiLevelType w:val="hybridMultilevel"/>
    <w:tmpl w:val="C048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37B25"/>
    <w:multiLevelType w:val="hybridMultilevel"/>
    <w:tmpl w:val="FC92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0" w15:restartNumberingAfterBreak="0">
    <w:nsid w:val="482D2D8E"/>
    <w:multiLevelType w:val="hybridMultilevel"/>
    <w:tmpl w:val="F170D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17B27"/>
    <w:multiLevelType w:val="hybridMultilevel"/>
    <w:tmpl w:val="CCA8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DCD6C3B"/>
    <w:multiLevelType w:val="hybridMultilevel"/>
    <w:tmpl w:val="B386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F35EB"/>
    <w:multiLevelType w:val="hybridMultilevel"/>
    <w:tmpl w:val="6A7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8D6E14"/>
    <w:multiLevelType w:val="hybridMultilevel"/>
    <w:tmpl w:val="6D12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E078C"/>
    <w:multiLevelType w:val="hybridMultilevel"/>
    <w:tmpl w:val="FD10F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A23E6C"/>
    <w:multiLevelType w:val="hybridMultilevel"/>
    <w:tmpl w:val="D1B21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29"/>
  </w:num>
  <w:num w:numId="6">
    <w:abstractNumId w:val="30"/>
  </w:num>
  <w:num w:numId="7">
    <w:abstractNumId w:val="2"/>
  </w:num>
  <w:num w:numId="8">
    <w:abstractNumId w:val="9"/>
  </w:num>
  <w:num w:numId="9">
    <w:abstractNumId w:val="6"/>
  </w:num>
  <w:num w:numId="10">
    <w:abstractNumId w:val="4"/>
  </w:num>
  <w:num w:numId="11">
    <w:abstractNumId w:val="12"/>
  </w:num>
  <w:num w:numId="12">
    <w:abstractNumId w:val="10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2"/>
  </w:num>
  <w:num w:numId="15">
    <w:abstractNumId w:val="17"/>
  </w:num>
  <w:num w:numId="16">
    <w:abstractNumId w:val="28"/>
  </w:num>
  <w:num w:numId="17">
    <w:abstractNumId w:val="21"/>
  </w:num>
  <w:num w:numId="18">
    <w:abstractNumId w:val="23"/>
  </w:num>
  <w:num w:numId="19">
    <w:abstractNumId w:val="14"/>
  </w:num>
  <w:num w:numId="20">
    <w:abstractNumId w:val="31"/>
  </w:num>
  <w:num w:numId="21">
    <w:abstractNumId w:val="25"/>
  </w:num>
  <w:num w:numId="22">
    <w:abstractNumId w:val="18"/>
  </w:num>
  <w:num w:numId="23">
    <w:abstractNumId w:val="26"/>
  </w:num>
  <w:num w:numId="24">
    <w:abstractNumId w:val="16"/>
  </w:num>
  <w:num w:numId="25">
    <w:abstractNumId w:val="20"/>
  </w:num>
  <w:num w:numId="26">
    <w:abstractNumId w:val="24"/>
  </w:num>
  <w:num w:numId="27">
    <w:abstractNumId w:val="15"/>
  </w:num>
  <w:num w:numId="28">
    <w:abstractNumId w:val="19"/>
  </w:num>
  <w:num w:numId="29">
    <w:abstractNumId w:val="13"/>
  </w:num>
  <w:num w:numId="30">
    <w:abstractNumId w:val="27"/>
  </w:num>
  <w:num w:numId="31">
    <w:abstractNumId w:val="5"/>
  </w:num>
  <w:num w:numId="32">
    <w:abstractNumId w:val="3"/>
  </w:num>
  <w:num w:numId="33">
    <w:abstractNumId w:val="11"/>
  </w:num>
  <w:num w:numId="34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17B94"/>
    <w:rsid w:val="00017E93"/>
    <w:rsid w:val="000212EC"/>
    <w:rsid w:val="00031D27"/>
    <w:rsid w:val="00031E68"/>
    <w:rsid w:val="000354D1"/>
    <w:rsid w:val="00037E22"/>
    <w:rsid w:val="00041988"/>
    <w:rsid w:val="00044CC2"/>
    <w:rsid w:val="00046585"/>
    <w:rsid w:val="00050D4A"/>
    <w:rsid w:val="000531E2"/>
    <w:rsid w:val="00055D16"/>
    <w:rsid w:val="00055F76"/>
    <w:rsid w:val="0005612B"/>
    <w:rsid w:val="000605BB"/>
    <w:rsid w:val="00062AD2"/>
    <w:rsid w:val="0006765A"/>
    <w:rsid w:val="0007732F"/>
    <w:rsid w:val="00085223"/>
    <w:rsid w:val="000A1890"/>
    <w:rsid w:val="000D0B8C"/>
    <w:rsid w:val="000D0F78"/>
    <w:rsid w:val="000D2660"/>
    <w:rsid w:val="000E10FE"/>
    <w:rsid w:val="000F2C70"/>
    <w:rsid w:val="0010269A"/>
    <w:rsid w:val="0012163E"/>
    <w:rsid w:val="00127219"/>
    <w:rsid w:val="0013108B"/>
    <w:rsid w:val="00140849"/>
    <w:rsid w:val="001511AC"/>
    <w:rsid w:val="00153773"/>
    <w:rsid w:val="00161E92"/>
    <w:rsid w:val="00162C20"/>
    <w:rsid w:val="0018214E"/>
    <w:rsid w:val="0018607A"/>
    <w:rsid w:val="00193222"/>
    <w:rsid w:val="00194BBD"/>
    <w:rsid w:val="001A5A42"/>
    <w:rsid w:val="001A5F2D"/>
    <w:rsid w:val="001C672A"/>
    <w:rsid w:val="001D4551"/>
    <w:rsid w:val="001E62A2"/>
    <w:rsid w:val="001F1442"/>
    <w:rsid w:val="00203A0D"/>
    <w:rsid w:val="002134C9"/>
    <w:rsid w:val="0022367D"/>
    <w:rsid w:val="00232779"/>
    <w:rsid w:val="00232EDC"/>
    <w:rsid w:val="002454C7"/>
    <w:rsid w:val="00245D27"/>
    <w:rsid w:val="00252B41"/>
    <w:rsid w:val="00266E0F"/>
    <w:rsid w:val="0027181A"/>
    <w:rsid w:val="00274F27"/>
    <w:rsid w:val="00284AB0"/>
    <w:rsid w:val="00285B13"/>
    <w:rsid w:val="002948FF"/>
    <w:rsid w:val="0029769A"/>
    <w:rsid w:val="002A0285"/>
    <w:rsid w:val="002A274D"/>
    <w:rsid w:val="002A5B21"/>
    <w:rsid w:val="002B0171"/>
    <w:rsid w:val="002B72F3"/>
    <w:rsid w:val="002C4EFD"/>
    <w:rsid w:val="002E6F65"/>
    <w:rsid w:val="0030554A"/>
    <w:rsid w:val="003105DC"/>
    <w:rsid w:val="00315F36"/>
    <w:rsid w:val="003262D0"/>
    <w:rsid w:val="00326AED"/>
    <w:rsid w:val="0034417B"/>
    <w:rsid w:val="00344AE3"/>
    <w:rsid w:val="00351207"/>
    <w:rsid w:val="003534EB"/>
    <w:rsid w:val="00361704"/>
    <w:rsid w:val="00361D33"/>
    <w:rsid w:val="00366F52"/>
    <w:rsid w:val="00367DFA"/>
    <w:rsid w:val="003802E1"/>
    <w:rsid w:val="0038526E"/>
    <w:rsid w:val="003856D0"/>
    <w:rsid w:val="003A7CA0"/>
    <w:rsid w:val="003B620C"/>
    <w:rsid w:val="003C49B0"/>
    <w:rsid w:val="003D51F2"/>
    <w:rsid w:val="003E66DF"/>
    <w:rsid w:val="003E75B6"/>
    <w:rsid w:val="00417FC9"/>
    <w:rsid w:val="00446F00"/>
    <w:rsid w:val="00452303"/>
    <w:rsid w:val="004527EA"/>
    <w:rsid w:val="00461B15"/>
    <w:rsid w:val="00475A4C"/>
    <w:rsid w:val="00493FB2"/>
    <w:rsid w:val="00495D8F"/>
    <w:rsid w:val="004A2991"/>
    <w:rsid w:val="004A41EF"/>
    <w:rsid w:val="004B3124"/>
    <w:rsid w:val="004B368D"/>
    <w:rsid w:val="004B4D8D"/>
    <w:rsid w:val="004B74CC"/>
    <w:rsid w:val="004B7C51"/>
    <w:rsid w:val="004C4A14"/>
    <w:rsid w:val="004D79CD"/>
    <w:rsid w:val="005062CA"/>
    <w:rsid w:val="00517ADD"/>
    <w:rsid w:val="00523D91"/>
    <w:rsid w:val="005327E9"/>
    <w:rsid w:val="0053782C"/>
    <w:rsid w:val="00556671"/>
    <w:rsid w:val="0057794A"/>
    <w:rsid w:val="00583230"/>
    <w:rsid w:val="0059417B"/>
    <w:rsid w:val="00596063"/>
    <w:rsid w:val="005B0F7A"/>
    <w:rsid w:val="005B1AD1"/>
    <w:rsid w:val="005B1C77"/>
    <w:rsid w:val="005B6997"/>
    <w:rsid w:val="005C6A60"/>
    <w:rsid w:val="005D45F7"/>
    <w:rsid w:val="005D5233"/>
    <w:rsid w:val="005E275C"/>
    <w:rsid w:val="005F7A0E"/>
    <w:rsid w:val="00604C3D"/>
    <w:rsid w:val="006131DF"/>
    <w:rsid w:val="0061765C"/>
    <w:rsid w:val="00622552"/>
    <w:rsid w:val="00626534"/>
    <w:rsid w:val="00631A14"/>
    <w:rsid w:val="00631E79"/>
    <w:rsid w:val="00634AF5"/>
    <w:rsid w:val="00636D7B"/>
    <w:rsid w:val="00641951"/>
    <w:rsid w:val="0064276A"/>
    <w:rsid w:val="00645994"/>
    <w:rsid w:val="006531B1"/>
    <w:rsid w:val="00666868"/>
    <w:rsid w:val="00682F29"/>
    <w:rsid w:val="006A45D6"/>
    <w:rsid w:val="006A57C0"/>
    <w:rsid w:val="006C4E0D"/>
    <w:rsid w:val="006D54CF"/>
    <w:rsid w:val="006E6598"/>
    <w:rsid w:val="006F07E3"/>
    <w:rsid w:val="006F0EC9"/>
    <w:rsid w:val="00707829"/>
    <w:rsid w:val="007128A2"/>
    <w:rsid w:val="00720EBF"/>
    <w:rsid w:val="00727B93"/>
    <w:rsid w:val="00732388"/>
    <w:rsid w:val="0073426D"/>
    <w:rsid w:val="00737907"/>
    <w:rsid w:val="00751E2A"/>
    <w:rsid w:val="0075517A"/>
    <w:rsid w:val="007570AB"/>
    <w:rsid w:val="00770366"/>
    <w:rsid w:val="007727CB"/>
    <w:rsid w:val="0078114E"/>
    <w:rsid w:val="00783181"/>
    <w:rsid w:val="0079632E"/>
    <w:rsid w:val="007A1F9E"/>
    <w:rsid w:val="007D093D"/>
    <w:rsid w:val="007E3054"/>
    <w:rsid w:val="007E554B"/>
    <w:rsid w:val="007E6FF6"/>
    <w:rsid w:val="007F128C"/>
    <w:rsid w:val="007F4737"/>
    <w:rsid w:val="008149CF"/>
    <w:rsid w:val="00820D52"/>
    <w:rsid w:val="00822058"/>
    <w:rsid w:val="0083672B"/>
    <w:rsid w:val="00860F75"/>
    <w:rsid w:val="0086391A"/>
    <w:rsid w:val="00882A4D"/>
    <w:rsid w:val="00887C4A"/>
    <w:rsid w:val="0089138A"/>
    <w:rsid w:val="00894787"/>
    <w:rsid w:val="00894B5F"/>
    <w:rsid w:val="008A0861"/>
    <w:rsid w:val="008A25E9"/>
    <w:rsid w:val="008A5F33"/>
    <w:rsid w:val="008A65A1"/>
    <w:rsid w:val="008B24BF"/>
    <w:rsid w:val="008C2187"/>
    <w:rsid w:val="008D0789"/>
    <w:rsid w:val="008D6AE1"/>
    <w:rsid w:val="008F11CC"/>
    <w:rsid w:val="008F535A"/>
    <w:rsid w:val="00901D2D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27D99"/>
    <w:rsid w:val="009351FA"/>
    <w:rsid w:val="00935AC3"/>
    <w:rsid w:val="0095741E"/>
    <w:rsid w:val="009622B6"/>
    <w:rsid w:val="00965BA8"/>
    <w:rsid w:val="00977119"/>
    <w:rsid w:val="00983F09"/>
    <w:rsid w:val="00985108"/>
    <w:rsid w:val="00985F99"/>
    <w:rsid w:val="00992D77"/>
    <w:rsid w:val="00993596"/>
    <w:rsid w:val="00997267"/>
    <w:rsid w:val="009D18CF"/>
    <w:rsid w:val="009D1C4F"/>
    <w:rsid w:val="009E0E57"/>
    <w:rsid w:val="009E16AA"/>
    <w:rsid w:val="009F58CE"/>
    <w:rsid w:val="009F7D20"/>
    <w:rsid w:val="00A13568"/>
    <w:rsid w:val="00A352F0"/>
    <w:rsid w:val="00A41EE3"/>
    <w:rsid w:val="00A805B9"/>
    <w:rsid w:val="00A80DF8"/>
    <w:rsid w:val="00A85ECB"/>
    <w:rsid w:val="00A86777"/>
    <w:rsid w:val="00A93DEE"/>
    <w:rsid w:val="00A95A78"/>
    <w:rsid w:val="00AA4EE3"/>
    <w:rsid w:val="00AB0956"/>
    <w:rsid w:val="00AB26E1"/>
    <w:rsid w:val="00AC2430"/>
    <w:rsid w:val="00AC7C6D"/>
    <w:rsid w:val="00AD1997"/>
    <w:rsid w:val="00AF13FC"/>
    <w:rsid w:val="00AF7DC9"/>
    <w:rsid w:val="00B0669A"/>
    <w:rsid w:val="00B12FE5"/>
    <w:rsid w:val="00B17C4B"/>
    <w:rsid w:val="00B23EB7"/>
    <w:rsid w:val="00B4058C"/>
    <w:rsid w:val="00B658E6"/>
    <w:rsid w:val="00B72388"/>
    <w:rsid w:val="00B76F27"/>
    <w:rsid w:val="00B81924"/>
    <w:rsid w:val="00B86B50"/>
    <w:rsid w:val="00B875E8"/>
    <w:rsid w:val="00BA2E33"/>
    <w:rsid w:val="00BB64B1"/>
    <w:rsid w:val="00BB6FCD"/>
    <w:rsid w:val="00BB7080"/>
    <w:rsid w:val="00BD1C70"/>
    <w:rsid w:val="00BD5870"/>
    <w:rsid w:val="00BE2B6D"/>
    <w:rsid w:val="00BF487F"/>
    <w:rsid w:val="00BF6DEF"/>
    <w:rsid w:val="00C20B5B"/>
    <w:rsid w:val="00C2111A"/>
    <w:rsid w:val="00C25A82"/>
    <w:rsid w:val="00C36E32"/>
    <w:rsid w:val="00C46B5C"/>
    <w:rsid w:val="00C60E6D"/>
    <w:rsid w:val="00C66A4A"/>
    <w:rsid w:val="00C70860"/>
    <w:rsid w:val="00C8088E"/>
    <w:rsid w:val="00C84FE2"/>
    <w:rsid w:val="00CB1134"/>
    <w:rsid w:val="00CB3368"/>
    <w:rsid w:val="00CB39B6"/>
    <w:rsid w:val="00CB5D21"/>
    <w:rsid w:val="00CD27DB"/>
    <w:rsid w:val="00CE171E"/>
    <w:rsid w:val="00CE2EA5"/>
    <w:rsid w:val="00CE7503"/>
    <w:rsid w:val="00D07261"/>
    <w:rsid w:val="00D1218B"/>
    <w:rsid w:val="00D177E7"/>
    <w:rsid w:val="00D22343"/>
    <w:rsid w:val="00D263F1"/>
    <w:rsid w:val="00D313A3"/>
    <w:rsid w:val="00D402CA"/>
    <w:rsid w:val="00D44CB2"/>
    <w:rsid w:val="00D45E02"/>
    <w:rsid w:val="00D516C8"/>
    <w:rsid w:val="00D623A6"/>
    <w:rsid w:val="00D80592"/>
    <w:rsid w:val="00D82BE1"/>
    <w:rsid w:val="00D9083F"/>
    <w:rsid w:val="00DB1A36"/>
    <w:rsid w:val="00DB481F"/>
    <w:rsid w:val="00DE6C20"/>
    <w:rsid w:val="00DF0066"/>
    <w:rsid w:val="00DF7804"/>
    <w:rsid w:val="00E00694"/>
    <w:rsid w:val="00E06A06"/>
    <w:rsid w:val="00E10633"/>
    <w:rsid w:val="00E11B95"/>
    <w:rsid w:val="00E327AE"/>
    <w:rsid w:val="00E36C1E"/>
    <w:rsid w:val="00E55EB5"/>
    <w:rsid w:val="00E56A0E"/>
    <w:rsid w:val="00E60394"/>
    <w:rsid w:val="00E80518"/>
    <w:rsid w:val="00E852C2"/>
    <w:rsid w:val="00EA73C1"/>
    <w:rsid w:val="00EB4CAE"/>
    <w:rsid w:val="00EC0F55"/>
    <w:rsid w:val="00EC2A35"/>
    <w:rsid w:val="00ED0C58"/>
    <w:rsid w:val="00EE18CC"/>
    <w:rsid w:val="00EF7114"/>
    <w:rsid w:val="00F01BD8"/>
    <w:rsid w:val="00F05BCC"/>
    <w:rsid w:val="00F17D02"/>
    <w:rsid w:val="00F24869"/>
    <w:rsid w:val="00F36F33"/>
    <w:rsid w:val="00F37734"/>
    <w:rsid w:val="00F419A6"/>
    <w:rsid w:val="00F43CD1"/>
    <w:rsid w:val="00F763E7"/>
    <w:rsid w:val="00F77E38"/>
    <w:rsid w:val="00F86C35"/>
    <w:rsid w:val="00F874FE"/>
    <w:rsid w:val="00F87CB0"/>
    <w:rsid w:val="00FA0560"/>
    <w:rsid w:val="00FA48C3"/>
    <w:rsid w:val="00FA538C"/>
    <w:rsid w:val="00FB6A72"/>
    <w:rsid w:val="00FC0053"/>
    <w:rsid w:val="00FE04B1"/>
    <w:rsid w:val="00FE2969"/>
    <w:rsid w:val="00FE455C"/>
    <w:rsid w:val="00FE5522"/>
    <w:rsid w:val="00FE7353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222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val="en-US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  <w:lang w:val="en-US"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  <w:rPr>
      <w:lang w:val="en-US"/>
    </w:r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  <w:rsid w:val="00F77E38"/>
  </w:style>
  <w:style w:type="paragraph" w:customStyle="1" w:styleId="paragraph">
    <w:name w:val="paragraph"/>
    <w:basedOn w:val="Normal"/>
    <w:uiPriority w:val="99"/>
    <w:qFormat/>
    <w:rsid w:val="00631E79"/>
    <w:pPr>
      <w:spacing w:before="100" w:beforeAutospacing="1" w:after="100" w:afterAutospacing="1"/>
    </w:pPr>
    <w:rPr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9</cp:revision>
  <dcterms:created xsi:type="dcterms:W3CDTF">2021-09-23T03:16:00Z</dcterms:created>
  <dcterms:modified xsi:type="dcterms:W3CDTF">2021-10-01T01:28:00Z</dcterms:modified>
</cp:coreProperties>
</file>